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33" w:rsidRPr="00D43B2C" w:rsidRDefault="00F11E33" w:rsidP="00F11E33">
      <w:pPr>
        <w:rPr>
          <w:sz w:val="32"/>
          <w:szCs w:val="32"/>
        </w:rPr>
      </w:pPr>
      <w:r w:rsidRPr="00D43B2C">
        <w:rPr>
          <w:sz w:val="32"/>
          <w:szCs w:val="32"/>
        </w:rPr>
        <w:t>10/6/23 MLTC Land Trust &amp; State Agency retreat</w:t>
      </w:r>
    </w:p>
    <w:p w:rsidR="00F11E33" w:rsidRPr="00D43B2C" w:rsidRDefault="00F11E33" w:rsidP="00F11E33">
      <w:pPr>
        <w:rPr>
          <w:sz w:val="32"/>
          <w:szCs w:val="32"/>
        </w:rPr>
      </w:pPr>
    </w:p>
    <w:p w:rsidR="00F11E33" w:rsidRPr="00D43B2C" w:rsidRDefault="00F11E33" w:rsidP="00F11E33">
      <w:pPr>
        <w:rPr>
          <w:sz w:val="32"/>
          <w:szCs w:val="32"/>
        </w:rPr>
      </w:pPr>
      <w:r w:rsidRPr="00D43B2C">
        <w:rPr>
          <w:sz w:val="32"/>
          <w:szCs w:val="32"/>
        </w:rPr>
        <w:t>Willing Sellers</w:t>
      </w:r>
      <w:r w:rsidR="00D43B2C">
        <w:rPr>
          <w:sz w:val="32"/>
          <w:szCs w:val="32"/>
        </w:rPr>
        <w:t xml:space="preserve"> discussion</w:t>
      </w:r>
      <w:r w:rsidR="00A2426D">
        <w:rPr>
          <w:sz w:val="32"/>
          <w:szCs w:val="32"/>
        </w:rPr>
        <w:t xml:space="preserve"> (</w:t>
      </w:r>
      <w:r w:rsidR="00A2426D" w:rsidRPr="00A2426D">
        <w:rPr>
          <w:sz w:val="32"/>
          <w:szCs w:val="32"/>
        </w:rPr>
        <w:t>Landowner outreach and engagement strategies</w:t>
      </w:r>
      <w:r w:rsidR="00A2426D">
        <w:rPr>
          <w:sz w:val="32"/>
          <w:szCs w:val="32"/>
        </w:rPr>
        <w:t>)</w:t>
      </w:r>
      <w:r w:rsidR="00D43B2C">
        <w:rPr>
          <w:sz w:val="32"/>
          <w:szCs w:val="32"/>
        </w:rPr>
        <w:t>:</w:t>
      </w:r>
    </w:p>
    <w:p w:rsidR="00D43B2C" w:rsidRDefault="00D43B2C" w:rsidP="00F11E33">
      <w:pPr>
        <w:rPr>
          <w:sz w:val="32"/>
          <w:szCs w:val="32"/>
        </w:rPr>
      </w:pPr>
    </w:p>
    <w:p w:rsidR="00D43B2C" w:rsidRDefault="00D43B2C" w:rsidP="00D43B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B2C">
        <w:rPr>
          <w:sz w:val="32"/>
          <w:szCs w:val="32"/>
        </w:rPr>
        <w:t>Technical assistance funds (state-wide) for communications</w:t>
      </w:r>
      <w:r>
        <w:rPr>
          <w:sz w:val="32"/>
          <w:szCs w:val="32"/>
        </w:rPr>
        <w:t xml:space="preserve"> </w:t>
      </w:r>
      <w:r w:rsidRPr="00D43B2C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43B2C">
        <w:rPr>
          <w:sz w:val="32"/>
          <w:szCs w:val="32"/>
        </w:rPr>
        <w:t>messaging</w:t>
      </w:r>
      <w:r>
        <w:rPr>
          <w:sz w:val="32"/>
          <w:szCs w:val="32"/>
        </w:rPr>
        <w:t xml:space="preserve"> </w:t>
      </w:r>
      <w:r w:rsidRPr="00D43B2C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r w:rsidRPr="00D43B2C">
        <w:rPr>
          <w:sz w:val="32"/>
          <w:szCs w:val="32"/>
        </w:rPr>
        <w:t xml:space="preserve">marketing </w:t>
      </w:r>
      <w:r w:rsidR="005F0137">
        <w:rPr>
          <w:sz w:val="32"/>
          <w:szCs w:val="32"/>
        </w:rPr>
        <w:t>(public awareness campaigns)</w:t>
      </w:r>
    </w:p>
    <w:p w:rsidR="00D43B2C" w:rsidRDefault="00D43B2C" w:rsidP="00D43B2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Cost effective way of assisting all land trusts</w:t>
      </w:r>
    </w:p>
    <w:p w:rsidR="009E01B2" w:rsidRPr="009E01B2" w:rsidRDefault="00D43B2C" w:rsidP="009E01B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“Valuing Nature Services” tool</w:t>
      </w:r>
      <w:r w:rsidR="0089351F">
        <w:rPr>
          <w:sz w:val="32"/>
          <w:szCs w:val="32"/>
        </w:rPr>
        <w:t>kit</w:t>
      </w:r>
      <w:r>
        <w:rPr>
          <w:sz w:val="32"/>
          <w:szCs w:val="32"/>
        </w:rPr>
        <w:t xml:space="preserve"> (customizable slide show) – on MLTC website, for building a case for conservation</w:t>
      </w:r>
      <w:r w:rsidR="0089351F">
        <w:rPr>
          <w:sz w:val="32"/>
          <w:szCs w:val="32"/>
        </w:rPr>
        <w:t xml:space="preserve"> (adapt for landowners as target audience?)</w:t>
      </w:r>
      <w:r w:rsidR="00E1235F">
        <w:rPr>
          <w:sz w:val="32"/>
          <w:szCs w:val="32"/>
        </w:rPr>
        <w:t xml:space="preserve"> </w:t>
      </w:r>
      <w:hyperlink r:id="rId5" w:history="1">
        <w:r w:rsidR="009E01B2" w:rsidRPr="00263A7F">
          <w:rPr>
            <w:rStyle w:val="Hyperlink"/>
            <w:sz w:val="32"/>
            <w:szCs w:val="32"/>
          </w:rPr>
          <w:t>https://massland.org/naturesvalue</w:t>
        </w:r>
      </w:hyperlink>
      <w:bookmarkStart w:id="0" w:name="_GoBack"/>
      <w:bookmarkEnd w:id="0"/>
    </w:p>
    <w:p w:rsidR="0089351F" w:rsidRDefault="0089351F" w:rsidP="00D43B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Articles in newspapers – values of conservation</w:t>
      </w:r>
    </w:p>
    <w:p w:rsidR="0089351F" w:rsidRDefault="00976BBE" w:rsidP="00D43B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Increase collaboration amongst land trusts for raising awareness and reaching landowners </w:t>
      </w:r>
    </w:p>
    <w:p w:rsidR="00A177D8" w:rsidRDefault="00A177D8" w:rsidP="00D43B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Legislative visits – regional collaborations including Land Trust reps and Town officials within legislative districts to engage legislators and share conservation priorities. Share throughout communities to increase awareness and to promote conservation</w:t>
      </w:r>
      <w:r w:rsidR="00E1235F">
        <w:rPr>
          <w:sz w:val="32"/>
          <w:szCs w:val="32"/>
        </w:rPr>
        <w:t xml:space="preserve"> (public radio, newspaper, social media)</w:t>
      </w:r>
      <w:r>
        <w:rPr>
          <w:sz w:val="32"/>
          <w:szCs w:val="32"/>
        </w:rPr>
        <w:t xml:space="preserve">. </w:t>
      </w:r>
    </w:p>
    <w:p w:rsidR="00E1235F" w:rsidRDefault="00E1235F" w:rsidP="00D43B2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Neighborhood outreach: series of indoor sessions, walks, continued engagement – Mount Grace and Mass Woods grant funds available (covers staff and volunteer time)</w:t>
      </w:r>
    </w:p>
    <w:p w:rsidR="00F124FA" w:rsidRDefault="00E1235F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Land Conservation Options workshops</w:t>
      </w:r>
      <w:r w:rsidR="005F0137">
        <w:rPr>
          <w:sz w:val="32"/>
          <w:szCs w:val="32"/>
        </w:rPr>
        <w:t xml:space="preserve"> with food</w:t>
      </w:r>
      <w:r>
        <w:rPr>
          <w:sz w:val="32"/>
          <w:szCs w:val="32"/>
        </w:rPr>
        <w:t xml:space="preserve"> – hold meetings in a community space (libraries, Town Hall), identify target audience and conduct targeted outreach</w:t>
      </w:r>
      <w:r w:rsidR="000A1124">
        <w:rPr>
          <w:sz w:val="32"/>
          <w:szCs w:val="32"/>
        </w:rPr>
        <w:t xml:space="preserve"> (individual landowners, farmers, forest landowners</w:t>
      </w:r>
      <w:r w:rsidRPr="000A1124">
        <w:rPr>
          <w:sz w:val="32"/>
          <w:szCs w:val="32"/>
        </w:rPr>
        <w:t>, partner with Agricultural Commissions or other groups</w:t>
      </w:r>
      <w:r w:rsidR="00F124FA">
        <w:rPr>
          <w:sz w:val="32"/>
          <w:szCs w:val="32"/>
        </w:rPr>
        <w:t>)</w:t>
      </w:r>
    </w:p>
    <w:p w:rsidR="00E1235F" w:rsidRDefault="00F124FA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Neighbor to neighbor outreach, testimonials from folks who have conserved their land, storytelling, promote on website or newspaper. Putting a face on land conservation.</w:t>
      </w:r>
      <w:r w:rsidR="00E1235F" w:rsidRPr="000A1124">
        <w:rPr>
          <w:sz w:val="32"/>
          <w:szCs w:val="32"/>
        </w:rPr>
        <w:t xml:space="preserve"> </w:t>
      </w:r>
    </w:p>
    <w:p w:rsidR="005F0137" w:rsidRDefault="00F124FA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Direct letter writing, incorporate the TNC Language of Conservation memos. Customize to ensure that the letter is tailored to the landowner and their land. </w:t>
      </w:r>
      <w:r w:rsidR="005F0137">
        <w:rPr>
          <w:sz w:val="32"/>
          <w:szCs w:val="32"/>
        </w:rPr>
        <w:t xml:space="preserve">Handwritten letters are very effective. </w:t>
      </w:r>
    </w:p>
    <w:p w:rsidR="00F124FA" w:rsidRDefault="005F0137" w:rsidP="005F0137">
      <w:pPr>
        <w:pStyle w:val="ListParagraph"/>
        <w:rPr>
          <w:sz w:val="32"/>
          <w:szCs w:val="32"/>
        </w:rPr>
      </w:pPr>
      <w:hyperlink r:id="rId6" w:history="1">
        <w:r w:rsidRPr="00263A7F">
          <w:rPr>
            <w:rStyle w:val="Hyperlink"/>
            <w:sz w:val="32"/>
            <w:szCs w:val="32"/>
          </w:rPr>
          <w:t>https://conservationtools.org/library_items/1319-The-Language-of-Conservation-Updated-Recommendations-on-How-to-Communicate-Effectively-to-Build-Support-for-Conservation</w:t>
        </w:r>
      </w:hyperlink>
    </w:p>
    <w:p w:rsidR="005F0137" w:rsidRDefault="005F0137" w:rsidP="005F0137">
      <w:pPr>
        <w:pStyle w:val="ListParagraph"/>
        <w:rPr>
          <w:sz w:val="32"/>
          <w:szCs w:val="32"/>
        </w:rPr>
      </w:pPr>
    </w:p>
    <w:p w:rsidR="005F0137" w:rsidRPr="005F0137" w:rsidRDefault="00A82AF8" w:rsidP="005F01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Communications from 3</w:t>
      </w:r>
      <w:r w:rsidRPr="00A82AF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parties – wealth advisors, estate planners, </w:t>
      </w:r>
      <w:r w:rsidR="00707B08">
        <w:rPr>
          <w:sz w:val="32"/>
          <w:szCs w:val="32"/>
        </w:rPr>
        <w:t xml:space="preserve">and </w:t>
      </w:r>
      <w:r>
        <w:rPr>
          <w:sz w:val="32"/>
          <w:szCs w:val="32"/>
        </w:rPr>
        <w:t>community foundations</w:t>
      </w:r>
    </w:p>
    <w:p w:rsidR="005F0137" w:rsidRDefault="005F0137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Focused outreach to landowner groups (owners enrolled in 61A)</w:t>
      </w:r>
    </w:p>
    <w:p w:rsidR="00F25266" w:rsidRDefault="00F25266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Land conservation staff – retaining land conservation staff is key. Invest in the team.</w:t>
      </w:r>
    </w:p>
    <w:p w:rsidR="00F25266" w:rsidRDefault="00F25266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Invest in land conservation capacity on staff (share resources) and consider capacity building funding options.</w:t>
      </w:r>
    </w:p>
    <w:p w:rsidR="00F25266" w:rsidRDefault="00F25266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Interactive mapping and analysis - communicate priorities with partners, conduct networking with partners to identify strategies to reach specific landowners </w:t>
      </w:r>
    </w:p>
    <w:p w:rsidR="00F25266" w:rsidRDefault="00707B08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Invest in relations with Conservation Commissions, MACC</w:t>
      </w:r>
    </w:p>
    <w:p w:rsidR="00707B08" w:rsidRPr="000A1124" w:rsidRDefault="00707B08" w:rsidP="000A11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Wildlife corridors, water corridors, trails – focus on the connections and outreach these landowners</w:t>
      </w:r>
    </w:p>
    <w:p w:rsidR="00D43B2C" w:rsidRDefault="00D43B2C" w:rsidP="00F11E33">
      <w:pPr>
        <w:rPr>
          <w:sz w:val="32"/>
          <w:szCs w:val="32"/>
        </w:rPr>
      </w:pPr>
    </w:p>
    <w:p w:rsidR="00D43B2C" w:rsidRDefault="00D43B2C" w:rsidP="00D43B2C">
      <w:pPr>
        <w:pStyle w:val="ListParagraph"/>
      </w:pPr>
    </w:p>
    <w:sectPr w:rsidR="00D43B2C" w:rsidSect="00F1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3D5A"/>
    <w:multiLevelType w:val="hybridMultilevel"/>
    <w:tmpl w:val="B11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6E87"/>
    <w:multiLevelType w:val="hybridMultilevel"/>
    <w:tmpl w:val="38C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33"/>
    <w:rsid w:val="000A1124"/>
    <w:rsid w:val="000C6C21"/>
    <w:rsid w:val="001E45BD"/>
    <w:rsid w:val="004F630F"/>
    <w:rsid w:val="005F0137"/>
    <w:rsid w:val="00707B08"/>
    <w:rsid w:val="0089351F"/>
    <w:rsid w:val="00976BBE"/>
    <w:rsid w:val="009E01B2"/>
    <w:rsid w:val="00A177D8"/>
    <w:rsid w:val="00A2426D"/>
    <w:rsid w:val="00A82AF8"/>
    <w:rsid w:val="00D43B2C"/>
    <w:rsid w:val="00E1235F"/>
    <w:rsid w:val="00F11C72"/>
    <w:rsid w:val="00F11E33"/>
    <w:rsid w:val="00F124FA"/>
    <w:rsid w:val="00F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DDC86"/>
  <w14:defaultImageDpi w14:val="32767"/>
  <w15:chartTrackingRefBased/>
  <w15:docId w15:val="{1CB649BE-D9E4-6942-9EE2-38FFAEA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ervationtools.org/library_items/1319-The-Language-of-Conservation-Updated-Recommendations-on-How-to-Communicate-Effectively-to-Build-Support-for-Conservation" TargetMode="External"/><Relationship Id="rId5" Type="http://schemas.openxmlformats.org/officeDocument/2006/relationships/hyperlink" Target="https://massland.org/naturesval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Whritenour</dc:creator>
  <cp:keywords/>
  <dc:description/>
  <cp:lastModifiedBy>Bob Whritenour</cp:lastModifiedBy>
  <cp:revision>3</cp:revision>
  <dcterms:created xsi:type="dcterms:W3CDTF">2023-10-06T14:25:00Z</dcterms:created>
  <dcterms:modified xsi:type="dcterms:W3CDTF">2023-10-06T14:27:00Z</dcterms:modified>
</cp:coreProperties>
</file>